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亳州市2023年“学思想 强党性 重实践 建新功”主题律师辩论赛比赛规则及辩题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比赛规则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一、比赛赛制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每支队伍由三名选手组成，采取三对三的团队辩论模式。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二、抽签规则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初赛的辩题、比赛顺序及正反方在12月15日线上抽签决定；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决赛的辩题，比赛顺序及正反方在初赛结束当天抽签决定。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三、比赛规则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辩论开始前主持人简要介绍比赛规则、评分规则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比赛共分四个阶段。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(一)开篇立论</w:t>
      </w:r>
      <w:r>
        <w:rPr>
          <w:rFonts w:hint="default" w:ascii="仿宋_GB2312" w:hAnsi="仿宋_GB2312" w:eastAsia="仿宋_GB2312" w:cs="仿宋_GB2312"/>
          <w:sz w:val="32"/>
          <w:szCs w:val="32"/>
          <w:lang w:val="en-US" w:eastAsia="zh-CN"/>
        </w:rPr>
        <w:t>： 由正方一辩先行发言。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(二)攻辩环节</w:t>
      </w:r>
      <w:r>
        <w:rPr>
          <w:rFonts w:hint="default" w:ascii="仿宋_GB2312" w:hAnsi="仿宋_GB2312" w:eastAsia="仿宋_GB2312" w:cs="仿宋_GB2312"/>
          <w:sz w:val="32"/>
          <w:szCs w:val="32"/>
          <w:lang w:val="en-US" w:eastAsia="zh-CN"/>
        </w:rPr>
        <w:t>： 由正方二辩对反方一、二、三辩进行攻辩： 反方一、二、三辩分别回答。再由反方二辩对正方一、二、三辩进行攻辩，正方一、二、三辩分别回答。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(三)自由辩论</w:t>
      </w:r>
      <w:r>
        <w:rPr>
          <w:rFonts w:hint="default" w:ascii="仿宋_GB2312" w:hAnsi="仿宋_GB2312" w:eastAsia="仿宋_GB2312" w:cs="仿宋_GB2312"/>
          <w:sz w:val="32"/>
          <w:szCs w:val="32"/>
          <w:lang w:val="en-US" w:eastAsia="zh-CN"/>
        </w:rPr>
        <w:t>： 由正方二辩先行发言。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(四)总结陈词</w:t>
      </w:r>
      <w:r>
        <w:rPr>
          <w:rFonts w:hint="default" w:ascii="仿宋_GB2312" w:hAnsi="仿宋_GB2312" w:eastAsia="仿宋_GB2312" w:cs="仿宋_GB2312"/>
          <w:sz w:val="32"/>
          <w:szCs w:val="32"/>
          <w:lang w:val="en-US" w:eastAsia="zh-CN"/>
        </w:rPr>
        <w:t>： 由正方三辩先行发言。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四、比赛时间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(一)辩论总时间为24分钟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 开篇立论：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正方一辩发表正方意见，时间3分钟，剩余30秒时有提示。 反方一辩发表反方意见，时间3分钟，剩余30秒时有提示。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 攻辩环节：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正方二辩对反方一、二、三辩进行攻辩，时间：2分钟(其中 正方发问3个问题共计时30秒，反方一、二、三辩分别回答累计计时1分30秒)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反方二辩对正方一、二、三辩进行攻辩，时间：2分钟(其中 反方发问3个问题共计时30秒，正方一、二、三辩分别回答累计计时 1分30秒)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 自由辩论：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正方二辩先发言，每位辩手发言不得少于2次，每方计时4分钟，每方剩余30秒时有提示。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 总结陈词：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正方三辩总结，时间3分钟，剩余30秒时有提示。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反方三辩总结，时间3分钟，剩余30秒时有提示。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(二)其他要求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 除自由辩论外，在每方发言用时余30秒时，会以 “正(反)方剩余30秒”进行提示；用时满时，以“正(反)方时间到”提示终止发言。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 终止</w:t>
      </w:r>
      <w:r>
        <w:rPr>
          <w:rFonts w:hint="eastAsia" w:ascii="仿宋_GB2312" w:hAnsi="仿宋_GB2312" w:eastAsia="仿宋_GB2312" w:cs="仿宋_GB2312"/>
          <w:sz w:val="32"/>
          <w:szCs w:val="32"/>
          <w:lang w:val="en-US" w:eastAsia="zh-CN"/>
        </w:rPr>
        <w:t>提示后</w:t>
      </w:r>
      <w:r>
        <w:rPr>
          <w:rFonts w:hint="default" w:ascii="仿宋_GB2312" w:hAnsi="仿宋_GB2312" w:eastAsia="仿宋_GB2312" w:cs="仿宋_GB2312"/>
          <w:sz w:val="32"/>
          <w:szCs w:val="32"/>
          <w:lang w:val="en-US" w:eastAsia="zh-CN"/>
        </w:rPr>
        <w:t>，发言人应停止发言，超时将扣分。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 发言计时从主持人宣布“计时开始”后开始。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 正反双方自动轮流发言时， 一方发言选手落座为对方发言开始的计时标志。若有间断，累计计时照常进行。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 如果一方时间已经用完，另一方可以继续发言，也可以向主持人示意放弃发言。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 攻辩环节，发问方提问不得超过3个问题，且应一次性发问完毕。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 自由辩论阶段基本形式：由正方二辩首先发言，之后</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反方任意辩手发言；自由辩论中可以发问，也可以论述； 一方发言完毕 后应落座，另一方在对方落座后方可起身发言； 一方落座时，另一方开始计算发言时间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一方选手发言完毕后</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应由对方发言，本方选手不得连续起身发言，除非对方时间已经用完。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五、计分规则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评分采取100分制，成绩采取评委现场打分。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具体规则</w:t>
      </w:r>
      <w:r>
        <w:rPr>
          <w:rFonts w:hint="default" w:ascii="仿宋_GB2312" w:hAnsi="仿宋_GB2312" w:eastAsia="仿宋_GB2312" w:cs="仿宋_GB2312"/>
          <w:sz w:val="32"/>
          <w:szCs w:val="32"/>
          <w:lang w:val="en-US" w:eastAsia="zh-CN"/>
        </w:rPr>
        <w:t>：在每次比赛结束后，每位评委给场上每位选手打分(打分可精确到小数点后2位),主持人现场报分。统分方法为去掉一个最高分，去掉一个最低分后，取其他评委总分的平均分为参赛选手的“最后得分”。参赛队伍的“本场成绩”为三位参赛选手的“最后得分”的总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特别说明</w:t>
      </w:r>
      <w:r>
        <w:rPr>
          <w:rFonts w:hint="default" w:ascii="仿宋_GB2312" w:hAnsi="仿宋_GB2312" w:eastAsia="仿宋_GB2312" w:cs="仿宋_GB2312"/>
          <w:sz w:val="32"/>
          <w:szCs w:val="32"/>
          <w:lang w:val="en-US" w:eastAsia="zh-CN"/>
        </w:rPr>
        <w:t>：在晋级过程中，如出现参赛队伍“本场成绩”相同的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则比较当场参赛选手个人得分的第一高分，分数较高的队伍晋级。如第一高分仍然相同则比较第二高分，以此类推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如果三名选手的分数完全相同的，则抽签决定晋级。</w:t>
      </w: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初赛辩题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辩题一：2004年7月20日,张某与甲公司签订商品房预售合同一份,购买甲公司开发的一套商品房;合同约定：首付30%,其余70%以担保贷款方式付款；甲公司应于张某支付首付款之日起7日内将办理贷款需由公司提供的资料交由张某；张某应于收到前述资料之日起三个月内完成担保贷款;但因甲公司提供资料有缺陷未能办妥担保贷款手续;张某要求甲公司同意变更为公积金贷款用以支付70%的房款；2004年10月25日该公司书面催告张某办理贷款,张某称因手续繁琐,请求宽限一个月时间；2004年12月25日,甲公司再次书面催办,张某于2005年2月1日回函甲公司称贷款已不能办理,要求一次性付款,并同意承担延期付款利息,甲公司拒绝,并发函通知张某商品房买卖合同解除;张某认为甲公司无权解除合同,并起诉法院要求甲公司继续履行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正方</w:t>
      </w:r>
      <w:r>
        <w:rPr>
          <w:rFonts w:hint="eastAsia" w:ascii="仿宋" w:hAnsi="仿宋" w:eastAsia="仿宋" w:cs="仿宋"/>
          <w:sz w:val="32"/>
          <w:szCs w:val="32"/>
          <w:lang w:val="en-US" w:eastAsia="zh-CN"/>
        </w:rPr>
        <w:t>：甲公司无权解除合同,张某的诉求应予支持。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反方</w:t>
      </w:r>
      <w:r>
        <w:rPr>
          <w:rFonts w:hint="eastAsia" w:ascii="仿宋" w:hAnsi="仿宋" w:eastAsia="仿宋" w:cs="仿宋"/>
          <w:sz w:val="32"/>
          <w:szCs w:val="32"/>
          <w:lang w:val="en-US" w:eastAsia="zh-CN"/>
        </w:rPr>
        <w:t>：甲公司有权解除合同,张某的诉求不应支持。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辩题二：2002年初,李某与甲房地产公司签订商品房买卖合同一份,购买甲公司开发的A101号商品房一套;合同签署后,李某付清了房款,甲公司亦于2003年1月将A101号商品房交付;但李某于2004年3月请求甲公司出具相关资料拟办理产权证时,甲公司告知李某,其使用的A101号二楼东面40平方米房产系A102号套内面积,因甲公司工作失误将该面积房产交付给了李某,请求李某返还;李某当即表示其不知情,且出现该后果并非其个人原因造成而拒绝返还;甲无奈起诉至法院,请求返还40平方米的房产;另,争议房产在李某与甲公司签约前即已分割；在商品房买卖合同中,销售面积表述为183平方米,随附平面图中将争议房产划归A101号；李某在入伙后均以183平方米支付物业费等相关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正方</w:t>
      </w:r>
      <w:r>
        <w:rPr>
          <w:rFonts w:hint="eastAsia" w:ascii="仿宋" w:hAnsi="仿宋" w:eastAsia="仿宋" w:cs="仿宋"/>
          <w:sz w:val="32"/>
          <w:szCs w:val="32"/>
          <w:lang w:val="en-US" w:eastAsia="zh-CN"/>
        </w:rPr>
        <w:t>：李某应当返还多接收的40平方米。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反方</w:t>
      </w:r>
      <w:r>
        <w:rPr>
          <w:rFonts w:hint="eastAsia" w:ascii="仿宋" w:hAnsi="仿宋" w:eastAsia="仿宋" w:cs="仿宋"/>
          <w:sz w:val="32"/>
          <w:szCs w:val="32"/>
          <w:lang w:val="en-US" w:eastAsia="zh-CN"/>
        </w:rPr>
        <w:t>：李某不应当返还多接收的40平方米。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辩题三：陈某与其所在甲公司签订了无固定期限的劳动合同;合同约定,经双方协商一致,可以解除合同;某日,陈某向甲公司提交了书面辞职报告,公司的副经理扬某非法定代表人当日同意了陈某的辞职申请,陈某在几天后把自己的工作移交给公司;之后甲公司以陈某提出辞职后一直未上班,也未办理任何请假为由,与陈某解除了劳动合同;但是,公司私下出具的该市职工退工通知单上写明,因陈某违反公司劳动纪律及规章制度,故与之解除劳动合同,并将退工单的一联存入当地的劳动服务所,可未将退工通知单交给陈某本人;陈某在与公司解除合同后的求职过程中,多次遇到用人单位开始同意录用,有的面试合格,但最后都以陈某在原单位的退工单上注明的是因违反劳动纪律被解除劳动合同,不同意录用,致使其长期无法就业,造成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正方</w:t>
      </w:r>
      <w:r>
        <w:rPr>
          <w:rFonts w:hint="eastAsia" w:ascii="仿宋" w:hAnsi="仿宋" w:eastAsia="仿宋" w:cs="仿宋"/>
          <w:sz w:val="32"/>
          <w:szCs w:val="32"/>
          <w:lang w:val="en-US" w:eastAsia="zh-CN"/>
        </w:rPr>
        <w:t>：杨某同意陈某辞职申请是有效的,某公司的行为已侵犯了陈某的名誉权。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反方</w:t>
      </w:r>
      <w:r>
        <w:rPr>
          <w:rFonts w:hint="eastAsia" w:ascii="仿宋" w:hAnsi="仿宋" w:eastAsia="仿宋" w:cs="仿宋"/>
          <w:sz w:val="32"/>
          <w:szCs w:val="32"/>
          <w:lang w:val="en-US" w:eastAsia="zh-CN"/>
        </w:rPr>
        <w:t>：杨某同意陈某辞职申请是无效的,某公司的行为没有侵犯陈某的名誉权。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辩题四：耿某某与胡某某均系一所中学高二年级学生;2004年12月14日中午放学后,耿某某与胡某某分别代表各自的球队在校园内参加自发组织的足球比赛;在比赛过程中,前锋耿某某带球突破,胡某某作为对方球队后卫上前抢球时,将耿某某的左小腿铲伤;耿某某受伤后在医院治疗,共花医疗费等人民币8000余元;后双方对赔偿事宜协商未果,耿某某诉到人民法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正方</w:t>
      </w:r>
      <w:r>
        <w:rPr>
          <w:rFonts w:hint="eastAsia" w:ascii="仿宋" w:hAnsi="仿宋" w:eastAsia="仿宋" w:cs="仿宋"/>
          <w:sz w:val="32"/>
          <w:szCs w:val="32"/>
          <w:lang w:val="en-US" w:eastAsia="zh-CN"/>
        </w:rPr>
        <w:t>：胡某应当赔偿耿某的医疗费损失。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反方</w:t>
      </w:r>
      <w:r>
        <w:rPr>
          <w:rFonts w:hint="eastAsia" w:ascii="仿宋" w:hAnsi="仿宋" w:eastAsia="仿宋" w:cs="仿宋"/>
          <w:sz w:val="32"/>
          <w:szCs w:val="32"/>
          <w:lang w:val="en-US" w:eastAsia="zh-CN"/>
        </w:rPr>
        <w:t>：胡某不应当赔偿耿某的医疗费损失。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辩题五:近几年来,各种短信诈骗的案件屡见不鲜,但层出不穷的陷阱还是让人防不胜防;7月12日,北京市朝阳区警方提醒市民,收到开头为0941或0951的未接来电,回拨一定要小心;因为有市民反映,一回拨开头为0941或0951的未接来电,即收费500元;而0941是甘肃合作地区区号、0951是宁夏银川市区号;警方表示,0941、0951开头号码中有一类是加值型的付费,市民接到这两个号码开头的陌生来电一定要小心核对再行回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据了解,由于目前骗子往往利用平台和网络平台,采取异地远程的隐蔽作案手段进行诈骗犯罪,给侦破工作带来极大难度。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网友认为,电信运营商在这些短信诈骗、诈骗案中获得高额分成,在诈骗中充当了不光彩的角色;电信运营商应当承担责任,不应收取被诈骗的话费,因为这些通话并非消费者的真实意思表示;但电信运营商认为并非他们的责任,被扣的话费仍然是被扣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正方</w:t>
      </w:r>
      <w:r>
        <w:rPr>
          <w:rFonts w:hint="eastAsia" w:ascii="仿宋" w:hAnsi="仿宋" w:eastAsia="仿宋" w:cs="仿宋"/>
          <w:sz w:val="32"/>
          <w:szCs w:val="32"/>
          <w:lang w:val="en-US" w:eastAsia="zh-CN"/>
        </w:rPr>
        <w:t>：电信运营商扣除消费者巨额话费不合法,应当承担赔偿责任。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反方</w:t>
      </w:r>
      <w:r>
        <w:rPr>
          <w:rFonts w:hint="eastAsia" w:ascii="仿宋" w:hAnsi="仿宋" w:eastAsia="仿宋" w:cs="仿宋"/>
          <w:sz w:val="32"/>
          <w:szCs w:val="32"/>
          <w:lang w:val="en-US" w:eastAsia="zh-CN"/>
        </w:rPr>
        <w:t xml:space="preserve">：电信运营商扣除消费者巨额话费合法,不应当承担赔偿责任。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辩题六：罪责自负是我国刑法的基本原则，也是现代法治的基本原则。但是在实际生活中，有些人却因为父母或者其他亲属曾经有一些犯罪行为，而丧失了部分工作机会。有些较为特殊的工作岗位、工作单位将父母或者其他亲属是否有过犯罪行为当做本人是否适合岗位的重要影响因素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正方</w:t>
      </w:r>
      <w:r>
        <w:rPr>
          <w:rFonts w:hint="eastAsia" w:ascii="仿宋" w:hAnsi="仿宋" w:eastAsia="仿宋" w:cs="仿宋"/>
          <w:sz w:val="32"/>
          <w:szCs w:val="32"/>
          <w:lang w:val="en-US" w:eastAsia="zh-CN"/>
        </w:rPr>
        <w:t>：父母犯罪应该成为子女工作的影响因素之一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反方</w:t>
      </w:r>
      <w:r>
        <w:rPr>
          <w:rFonts w:hint="eastAsia" w:ascii="仿宋" w:hAnsi="仿宋" w:eastAsia="仿宋" w:cs="仿宋"/>
          <w:sz w:val="32"/>
          <w:szCs w:val="32"/>
          <w:lang w:val="en-US" w:eastAsia="zh-CN"/>
        </w:rPr>
        <w:t>：父母犯罪不应该成为子女工作的影响因素之一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MGQxYzkwZThjYjg5OWYyYWZjMjcwZmU3Y2M0NmMifQ=="/>
  </w:docVars>
  <w:rsids>
    <w:rsidRoot w:val="00000000"/>
    <w:rsid w:val="0077690D"/>
    <w:rsid w:val="0BBE40CE"/>
    <w:rsid w:val="0D5A7C80"/>
    <w:rsid w:val="12B27F85"/>
    <w:rsid w:val="1CD04682"/>
    <w:rsid w:val="227015C6"/>
    <w:rsid w:val="2301252C"/>
    <w:rsid w:val="31533869"/>
    <w:rsid w:val="376578FE"/>
    <w:rsid w:val="378E62BB"/>
    <w:rsid w:val="38FB55C9"/>
    <w:rsid w:val="39A247A1"/>
    <w:rsid w:val="4B933509"/>
    <w:rsid w:val="4D944586"/>
    <w:rsid w:val="4E772F0B"/>
    <w:rsid w:val="50BD56BE"/>
    <w:rsid w:val="67DB3E68"/>
    <w:rsid w:val="76F1525C"/>
    <w:rsid w:val="7BAC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left"/>
      <w:outlineLvl w:val="0"/>
    </w:pPr>
    <w:rPr>
      <w:rFonts w:eastAsia="黑体" w:asciiTheme="minorAscii" w:hAnsiTheme="minorAscii"/>
      <w:kern w:val="44"/>
      <w:sz w:val="36"/>
    </w:rPr>
  </w:style>
  <w:style w:type="paragraph" w:styleId="3">
    <w:name w:val="heading 2"/>
    <w:basedOn w:val="1"/>
    <w:next w:val="1"/>
    <w:semiHidden/>
    <w:unhideWhenUsed/>
    <w:qFormat/>
    <w:uiPriority w:val="0"/>
    <w:pPr>
      <w:keepNext/>
      <w:keepLines/>
      <w:spacing w:beforeLines="0" w:beforeAutospacing="0" w:afterLines="0" w:afterAutospacing="0" w:line="300" w:lineRule="auto"/>
      <w:jc w:val="left"/>
      <w:outlineLvl w:val="1"/>
    </w:pPr>
    <w:rPr>
      <w:rFonts w:ascii="Arial" w:hAnsi="Arial" w:eastAsia="黑体"/>
      <w:sz w:val="30"/>
    </w:rPr>
  </w:style>
  <w:style w:type="paragraph" w:styleId="4">
    <w:name w:val="heading 3"/>
    <w:basedOn w:val="1"/>
    <w:next w:val="1"/>
    <w:semiHidden/>
    <w:unhideWhenUsed/>
    <w:qFormat/>
    <w:uiPriority w:val="0"/>
    <w:pPr>
      <w:keepNext/>
      <w:keepLines/>
      <w:spacing w:beforeLines="0" w:beforeAutospacing="0" w:afterLines="0" w:afterAutospacing="0" w:line="300" w:lineRule="auto"/>
      <w:outlineLvl w:val="2"/>
    </w:pPr>
    <w:rPr>
      <w:rFonts w:eastAsia="黑体" w:cs="Times New Roman" w:asciiTheme="minorAscii" w:hAnsiTheme="minorAscii"/>
      <w:sz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0" w:leftChars="0"/>
    </w:pPr>
    <w:rPr>
      <w:rFonts w:eastAsia="楷体"/>
      <w:sz w:val="28"/>
    </w:rPr>
  </w:style>
  <w:style w:type="paragraph" w:styleId="6">
    <w:name w:val="toc 1"/>
    <w:basedOn w:val="1"/>
    <w:next w:val="1"/>
    <w:qFormat/>
    <w:uiPriority w:val="0"/>
    <w:pPr>
      <w:spacing w:line="360" w:lineRule="auto"/>
    </w:pPr>
    <w:rPr>
      <w:rFonts w:eastAsia="黑体" w:asciiTheme="minorAscii" w:hAnsiTheme="minorAscii" w:cstheme="minorBidi"/>
      <w:sz w:val="28"/>
    </w:rPr>
  </w:style>
  <w:style w:type="paragraph" w:styleId="7">
    <w:name w:val="toc 2"/>
    <w:basedOn w:val="1"/>
    <w:next w:val="1"/>
    <w:qFormat/>
    <w:uiPriority w:val="0"/>
    <w:pPr>
      <w:ind w:left="0" w:leftChars="0"/>
      <w:jc w:val="left"/>
    </w:pPr>
    <w:rPr>
      <w:rFonts w:eastAsia="楷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2022-12-06T06:28:00Z</dcterms:created>
  <dc:creator>兰</dc:creator>
  <cp:lastModifiedBy>Administrator</cp:lastModifiedBy>
  <dcterms:modified xsi:type="dcterms:W3CDTF">2023-12-05T06:45:47Z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377E3D9B066C438987E3341597910C67_13</vt:lpwstr>
  </property>
</Properties>
</file>